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4949"/>
        <w:gridCol w:w="4153"/>
      </w:tblGrid>
      <w:tr w:rsidR="00AB3465" w:rsidRPr="00FF3359" w:rsidTr="0044745E">
        <w:trPr>
          <w:jc w:val="center"/>
        </w:trPr>
        <w:tc>
          <w:tcPr>
            <w:tcW w:w="1242" w:type="dxa"/>
          </w:tcPr>
          <w:p w:rsidR="00AB3465" w:rsidRPr="00FF3359" w:rsidRDefault="00AB3465" w:rsidP="0044745E">
            <w:pPr>
              <w:jc w:val="center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949" w:type="dxa"/>
          </w:tcPr>
          <w:p w:rsidR="00AB3465" w:rsidRPr="00FF335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 w:val="22"/>
                <w:szCs w:val="22"/>
                <w:u w:val="none"/>
              </w:rPr>
            </w:pPr>
            <w:r w:rsidRPr="00FF3359">
              <w:rPr>
                <w:rFonts w:ascii="Katsoulidis" w:hAnsi="Katsoulidis"/>
                <w:noProof/>
                <w:sz w:val="22"/>
                <w:szCs w:val="22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FF335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2"/>
                <w:szCs w:val="22"/>
              </w:rPr>
            </w:pPr>
            <w:r w:rsidRPr="00FF3359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 xml:space="preserve">    ΣΧΟΛΗ ΕΠΙΣΤΗΜΩΝ ΥΓΕΙΑΣ</w:t>
            </w:r>
          </w:p>
          <w:p w:rsidR="00AB3465" w:rsidRPr="00FF335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2"/>
                <w:szCs w:val="22"/>
              </w:rPr>
            </w:pPr>
            <w:r w:rsidRPr="00FF3359">
              <w:rPr>
                <w:rFonts w:ascii="Katsoulidis" w:hAnsi="Katsoulidis"/>
                <w:b w:val="0"/>
                <w:spacing w:val="8"/>
                <w:w w:val="95"/>
                <w:sz w:val="22"/>
                <w:szCs w:val="22"/>
              </w:rPr>
              <w:t xml:space="preserve">      ΤΜΗΜΑ ΦΑΡΜΑΚΕΥΤΙΚΗΣ</w:t>
            </w:r>
          </w:p>
          <w:p w:rsidR="00AB3465" w:rsidRPr="00FF3359" w:rsidRDefault="00AB3465" w:rsidP="0044745E">
            <w:pPr>
              <w:rPr>
                <w:rFonts w:ascii="Katsoulidis" w:hAnsi="Katsoulidis"/>
                <w:sz w:val="22"/>
                <w:szCs w:val="22"/>
              </w:rPr>
            </w:pPr>
            <w:r w:rsidRPr="00FF3359">
              <w:rPr>
                <w:rFonts w:ascii="Katsoulidis" w:hAnsi="Katsoulidis"/>
                <w:sz w:val="22"/>
                <w:szCs w:val="22"/>
              </w:rPr>
              <w:t xml:space="preserve">                Γραμματεία</w:t>
            </w:r>
          </w:p>
        </w:tc>
        <w:tc>
          <w:tcPr>
            <w:tcW w:w="4153" w:type="dxa"/>
          </w:tcPr>
          <w:p w:rsidR="00AB3465" w:rsidRPr="00FF3359" w:rsidRDefault="00AB3465" w:rsidP="0044745E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  <w:p w:rsidR="00AB3465" w:rsidRPr="00FF3359" w:rsidRDefault="00AB3465" w:rsidP="006B2326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747A2F" w:rsidRPr="00FF3359" w:rsidRDefault="00747A2F">
      <w:pPr>
        <w:rPr>
          <w:rFonts w:ascii="Katsoulidis" w:hAnsi="Katsoulidis"/>
          <w:sz w:val="22"/>
          <w:szCs w:val="22"/>
        </w:rPr>
      </w:pPr>
    </w:p>
    <w:p w:rsidR="00F61CC4" w:rsidRPr="00FF3359" w:rsidRDefault="00F61CC4" w:rsidP="00F61CC4">
      <w:pPr>
        <w:ind w:left="4956"/>
        <w:rPr>
          <w:rFonts w:ascii="Katsoulidis" w:hAnsi="Katsoulidis"/>
          <w:sz w:val="22"/>
          <w:szCs w:val="22"/>
        </w:rPr>
      </w:pPr>
    </w:p>
    <w:p w:rsidR="00F61CC4" w:rsidRPr="00FF3359" w:rsidRDefault="00F61CC4" w:rsidP="00F61CC4">
      <w:pPr>
        <w:ind w:left="4956"/>
        <w:rPr>
          <w:rFonts w:ascii="Katsoulidis" w:hAnsi="Katsoulidis"/>
          <w:sz w:val="22"/>
          <w:szCs w:val="22"/>
        </w:rPr>
      </w:pPr>
    </w:p>
    <w:p w:rsidR="00F61CC4" w:rsidRPr="00FF3359" w:rsidRDefault="00C63032" w:rsidP="00F61CC4">
      <w:pPr>
        <w:ind w:left="5760"/>
        <w:rPr>
          <w:rFonts w:ascii="Katsoulidis" w:hAnsi="Katsoulidis"/>
          <w:sz w:val="22"/>
          <w:szCs w:val="22"/>
        </w:rPr>
      </w:pPr>
      <w:r w:rsidRPr="00FF3359">
        <w:rPr>
          <w:rFonts w:ascii="Katsoulidis" w:hAnsi="Katsoulidis"/>
          <w:sz w:val="22"/>
          <w:szCs w:val="22"/>
        </w:rPr>
        <w:t xml:space="preserve">Αθήνα  </w:t>
      </w:r>
      <w:r w:rsidR="00862BA7" w:rsidRPr="00FF3359">
        <w:rPr>
          <w:rFonts w:ascii="Katsoulidis" w:hAnsi="Katsoulidis"/>
          <w:sz w:val="22"/>
          <w:szCs w:val="22"/>
        </w:rPr>
        <w:t xml:space="preserve">   </w:t>
      </w:r>
      <w:r w:rsidR="007C2493">
        <w:rPr>
          <w:rFonts w:ascii="Katsoulidis" w:hAnsi="Katsoulidis"/>
          <w:sz w:val="22"/>
          <w:szCs w:val="22"/>
        </w:rPr>
        <w:t>14</w:t>
      </w:r>
      <w:r w:rsidR="0025029A" w:rsidRPr="00FF3359">
        <w:rPr>
          <w:rFonts w:ascii="Katsoulidis" w:hAnsi="Katsoulidis"/>
          <w:sz w:val="22"/>
          <w:szCs w:val="22"/>
        </w:rPr>
        <w:t>-9-202</w:t>
      </w:r>
      <w:r w:rsidR="008A369E" w:rsidRPr="00FF3359">
        <w:rPr>
          <w:rFonts w:ascii="Katsoulidis" w:hAnsi="Katsoulidis"/>
          <w:sz w:val="22"/>
          <w:szCs w:val="22"/>
        </w:rPr>
        <w:t>3</w:t>
      </w:r>
      <w:r w:rsidR="00862BA7" w:rsidRPr="00FF3359">
        <w:rPr>
          <w:rFonts w:ascii="Katsoulidis" w:hAnsi="Katsoulidis"/>
          <w:sz w:val="22"/>
          <w:szCs w:val="22"/>
        </w:rPr>
        <w:t xml:space="preserve">     </w:t>
      </w:r>
    </w:p>
    <w:p w:rsidR="00DA5652" w:rsidRPr="00FF3359" w:rsidRDefault="00DA5652" w:rsidP="00DA5652">
      <w:pPr>
        <w:rPr>
          <w:rFonts w:ascii="Katsoulidis" w:hAnsi="Katsoulidis"/>
          <w:sz w:val="22"/>
          <w:szCs w:val="22"/>
        </w:rPr>
      </w:pPr>
    </w:p>
    <w:p w:rsidR="00DA5652" w:rsidRPr="00FF3359" w:rsidRDefault="00DA5652" w:rsidP="00DA5652">
      <w:pPr>
        <w:rPr>
          <w:rFonts w:ascii="Katsoulidis" w:hAnsi="Katsoulidis"/>
          <w:b/>
          <w:sz w:val="22"/>
          <w:szCs w:val="22"/>
        </w:rPr>
      </w:pPr>
      <w:r w:rsidRPr="00FF3359">
        <w:rPr>
          <w:rFonts w:ascii="Katsoulidis" w:hAnsi="Katsoulidis"/>
          <w:b/>
          <w:sz w:val="22"/>
          <w:szCs w:val="22"/>
        </w:rPr>
        <w:t xml:space="preserve">  </w:t>
      </w:r>
      <w:r w:rsidR="00583164" w:rsidRPr="00FF3359">
        <w:rPr>
          <w:rFonts w:ascii="Katsoulidis" w:hAnsi="Katsoulidis"/>
          <w:b/>
          <w:sz w:val="22"/>
          <w:szCs w:val="22"/>
        </w:rPr>
        <w:t xml:space="preserve">                                      </w:t>
      </w:r>
      <w:r w:rsidRPr="00FF3359">
        <w:rPr>
          <w:rFonts w:ascii="Katsoulidis" w:hAnsi="Katsoulidis"/>
          <w:b/>
          <w:sz w:val="22"/>
          <w:szCs w:val="22"/>
        </w:rPr>
        <w:t xml:space="preserve"> </w:t>
      </w:r>
      <w:r w:rsidR="009850B8" w:rsidRPr="00FF3359">
        <w:rPr>
          <w:rFonts w:ascii="Katsoulidis" w:hAnsi="Katsoulidis"/>
          <w:b/>
          <w:sz w:val="22"/>
          <w:szCs w:val="22"/>
        </w:rPr>
        <w:t xml:space="preserve">  </w:t>
      </w:r>
      <w:r w:rsidRPr="00FF3359">
        <w:rPr>
          <w:rFonts w:ascii="Katsoulidis" w:hAnsi="Katsoulidis"/>
          <w:b/>
          <w:sz w:val="22"/>
          <w:szCs w:val="22"/>
        </w:rPr>
        <w:t xml:space="preserve">   Α Ν Α Κ Ο Ι Ν Ω Σ Η</w:t>
      </w:r>
    </w:p>
    <w:p w:rsidR="006E5ABD" w:rsidRDefault="007C2493" w:rsidP="007C2493">
      <w:p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</w:rPr>
        <w:t xml:space="preserve">Καλούνται </w:t>
      </w:r>
      <w:r>
        <w:rPr>
          <w:rFonts w:ascii="Katsoulidis" w:hAnsi="Katsoulidis"/>
          <w:sz w:val="22"/>
          <w:szCs w:val="22"/>
        </w:rPr>
        <w:t>οι φοιτητές που δι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αμένουν στις πληγείσες </w:t>
      </w:r>
      <w:r w:rsidRPr="007C2493">
        <w:rPr>
          <w:rFonts w:ascii="Katsoulidis" w:hAnsi="Katsoulidis"/>
          <w:sz w:val="22"/>
          <w:szCs w:val="22"/>
        </w:rPr>
        <w:t>από τις πρόσφατες καταστροφικές πλημμύρες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, </w:t>
      </w:r>
      <w:r>
        <w:rPr>
          <w:rFonts w:ascii="Katsoulidis" w:hAnsi="Katsoulidis"/>
          <w:sz w:val="22"/>
          <w:szCs w:val="22"/>
          <w:lang w:eastAsia="el-GR"/>
        </w:rPr>
        <w:t xml:space="preserve">περιοχές, </w:t>
      </w:r>
      <w:r w:rsidR="00876564">
        <w:rPr>
          <w:rFonts w:ascii="Katsoulidis" w:hAnsi="Katsoulidis"/>
          <w:sz w:val="22"/>
          <w:szCs w:val="22"/>
          <w:lang w:eastAsia="el-GR"/>
        </w:rPr>
        <w:t>καθώς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 </w:t>
      </w:r>
      <w:r w:rsidR="00876564">
        <w:rPr>
          <w:rFonts w:ascii="Katsoulidis" w:hAnsi="Katsoulidis"/>
          <w:sz w:val="22"/>
          <w:szCs w:val="22"/>
          <w:lang w:eastAsia="el-GR"/>
        </w:rPr>
        <w:t xml:space="preserve">και </w:t>
      </w:r>
      <w:r>
        <w:rPr>
          <w:rFonts w:ascii="Katsoulidis" w:hAnsi="Katsoulidis"/>
          <w:sz w:val="22"/>
          <w:szCs w:val="22"/>
          <w:lang w:eastAsia="el-GR"/>
        </w:rPr>
        <w:t>οι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 φοιτητές της Βορείου Ελλάδος, οι οποίοι λόγω των περιορισμών στο οδικό δίκτυο δεν μπορούν επί του παρόντος </w:t>
      </w:r>
      <w:r>
        <w:rPr>
          <w:rFonts w:ascii="Katsoulidis" w:hAnsi="Katsoulidis"/>
          <w:sz w:val="22"/>
          <w:szCs w:val="22"/>
          <w:lang w:eastAsia="el-GR"/>
        </w:rPr>
        <w:t xml:space="preserve">να μετακινηθούν προς την Αθήνα, να αποστείλουν, </w:t>
      </w:r>
      <w:r w:rsidRPr="007C2493">
        <w:rPr>
          <w:rFonts w:ascii="Katsoulidis" w:hAnsi="Katsoulidis"/>
          <w:sz w:val="22"/>
          <w:szCs w:val="22"/>
          <w:lang w:eastAsia="el-GR"/>
        </w:rPr>
        <w:t>το συντομότερο δυνατό</w:t>
      </w:r>
      <w:r w:rsidR="006E5ABD">
        <w:rPr>
          <w:rFonts w:ascii="Katsoulidis" w:hAnsi="Katsoulidis"/>
          <w:sz w:val="22"/>
          <w:szCs w:val="22"/>
          <w:lang w:eastAsia="el-GR"/>
        </w:rPr>
        <w:t>, σε κάθε περίπτωση εντός της επαναληπτικής εξεταστικής περιόδου του Σεπτεμβρίου 2023 (λήξη 29/9/2023)</w:t>
      </w:r>
      <w:r w:rsidRPr="007C2493">
        <w:rPr>
          <w:rFonts w:ascii="Katsoulidis" w:hAnsi="Katsoulidis"/>
          <w:sz w:val="22"/>
          <w:szCs w:val="22"/>
          <w:lang w:eastAsia="el-GR"/>
        </w:rPr>
        <w:t>, ενημερωτικό email προς</w:t>
      </w:r>
      <w:r>
        <w:rPr>
          <w:rFonts w:ascii="Katsoulidis" w:hAnsi="Katsoulidis"/>
          <w:sz w:val="22"/>
          <w:szCs w:val="22"/>
          <w:lang w:eastAsia="el-GR"/>
        </w:rPr>
        <w:t xml:space="preserve"> τη Γραμματεία του Τμήματος (</w:t>
      </w:r>
      <w:hyperlink r:id="rId7" w:history="1">
        <w:r w:rsidRPr="00E15BDC">
          <w:rPr>
            <w:rStyle w:val="-"/>
            <w:rFonts w:ascii="Katsoulidis" w:hAnsi="Katsoulidis"/>
            <w:sz w:val="22"/>
            <w:szCs w:val="22"/>
            <w:lang w:val="en-US" w:eastAsia="el-GR"/>
          </w:rPr>
          <w:t>secr</w:t>
        </w:r>
        <w:r w:rsidRPr="00E15BDC">
          <w:rPr>
            <w:rStyle w:val="-"/>
            <w:rFonts w:ascii="Katsoulidis" w:hAnsi="Katsoulidis"/>
            <w:sz w:val="22"/>
            <w:szCs w:val="22"/>
            <w:lang w:eastAsia="el-GR"/>
          </w:rPr>
          <w:t>@</w:t>
        </w:r>
        <w:r w:rsidRPr="00E15BDC">
          <w:rPr>
            <w:rStyle w:val="-"/>
            <w:rFonts w:ascii="Katsoulidis" w:hAnsi="Katsoulidis"/>
            <w:sz w:val="22"/>
            <w:szCs w:val="22"/>
            <w:lang w:val="en-US" w:eastAsia="el-GR"/>
          </w:rPr>
          <w:t>pharm</w:t>
        </w:r>
        <w:r w:rsidRPr="00E15BDC">
          <w:rPr>
            <w:rStyle w:val="-"/>
            <w:rFonts w:ascii="Katsoulidis" w:hAnsi="Katsoulidis"/>
            <w:sz w:val="22"/>
            <w:szCs w:val="22"/>
            <w:lang w:eastAsia="el-GR"/>
          </w:rPr>
          <w:t>.</w:t>
        </w:r>
        <w:r w:rsidRPr="00E15BDC">
          <w:rPr>
            <w:rStyle w:val="-"/>
            <w:rFonts w:ascii="Katsoulidis" w:hAnsi="Katsoulidis"/>
            <w:sz w:val="22"/>
            <w:szCs w:val="22"/>
            <w:lang w:val="en-US" w:eastAsia="el-GR"/>
          </w:rPr>
          <w:t>uoa</w:t>
        </w:r>
        <w:r w:rsidRPr="00E15BDC">
          <w:rPr>
            <w:rStyle w:val="-"/>
            <w:rFonts w:ascii="Katsoulidis" w:hAnsi="Katsoulidis"/>
            <w:sz w:val="22"/>
            <w:szCs w:val="22"/>
            <w:lang w:eastAsia="el-GR"/>
          </w:rPr>
          <w:t>.</w:t>
        </w:r>
        <w:r w:rsidRPr="00E15BDC">
          <w:rPr>
            <w:rStyle w:val="-"/>
            <w:rFonts w:ascii="Katsoulidis" w:hAnsi="Katsoulidis"/>
            <w:sz w:val="22"/>
            <w:szCs w:val="22"/>
            <w:lang w:val="en-US" w:eastAsia="el-GR"/>
          </w:rPr>
          <w:t>gr</w:t>
        </w:r>
      </w:hyperlink>
      <w:r>
        <w:rPr>
          <w:rFonts w:ascii="Katsoulidis" w:hAnsi="Katsoulidis"/>
          <w:sz w:val="22"/>
          <w:szCs w:val="22"/>
          <w:lang w:eastAsia="el-GR"/>
        </w:rPr>
        <w:t xml:space="preserve"> )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 με θέμα «Αδυναμία συμμετοχής στην εξέταση λόγω των φυσικών καταστροφών</w:t>
      </w:r>
      <w:r w:rsidR="00412C35">
        <w:rPr>
          <w:rFonts w:ascii="Katsoulidis" w:hAnsi="Katsoulidis"/>
          <w:sz w:val="22"/>
          <w:szCs w:val="22"/>
          <w:lang w:eastAsia="el-GR"/>
        </w:rPr>
        <w:t xml:space="preserve"> σε περιοχές της Θεσσαλίας», προκειμένου να διερευνηθεί η δυνατότητα </w:t>
      </w:r>
      <w:r w:rsidR="00615E0E">
        <w:rPr>
          <w:rFonts w:ascii="Katsoulidis" w:hAnsi="Katsoulidis"/>
          <w:sz w:val="22"/>
          <w:szCs w:val="22"/>
          <w:lang w:eastAsia="el-GR"/>
        </w:rPr>
        <w:t xml:space="preserve">καθορισμού νέων ημερομηνιών ή </w:t>
      </w:r>
      <w:bookmarkStart w:id="0" w:name="_GoBack"/>
      <w:bookmarkEnd w:id="0"/>
      <w:r w:rsidR="00412C35">
        <w:rPr>
          <w:rFonts w:ascii="Katsoulidis" w:hAnsi="Katsoulidis"/>
          <w:sz w:val="22"/>
          <w:szCs w:val="22"/>
          <w:lang w:eastAsia="el-GR"/>
        </w:rPr>
        <w:t>εναλλακτικών τρόπων εξέτασης.</w:t>
      </w:r>
    </w:p>
    <w:p w:rsidR="007C2493" w:rsidRPr="007C2493" w:rsidRDefault="007C2493" w:rsidP="007C2493">
      <w:p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  <w:lang w:eastAsia="el-GR"/>
        </w:rPr>
        <w:t xml:space="preserve">Στο email </w:t>
      </w:r>
      <w:r w:rsidR="00876564">
        <w:rPr>
          <w:rFonts w:ascii="Katsoulidis" w:hAnsi="Katsoulidis"/>
          <w:sz w:val="22"/>
          <w:szCs w:val="22"/>
          <w:lang w:eastAsia="el-GR"/>
        </w:rPr>
        <w:t xml:space="preserve">οι ενδιαφερόμενοι </w:t>
      </w:r>
      <w:r w:rsidRPr="007C2493">
        <w:rPr>
          <w:rFonts w:ascii="Katsoulidis" w:hAnsi="Katsoulidis"/>
          <w:sz w:val="22"/>
          <w:szCs w:val="22"/>
          <w:lang w:eastAsia="el-GR"/>
        </w:rPr>
        <w:t>θα πρέπει να αναφέρουν τα εξής στοιχεία:</w:t>
      </w:r>
    </w:p>
    <w:p w:rsidR="007C2493" w:rsidRPr="007C2493" w:rsidRDefault="007C2493" w:rsidP="007C24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  <w:lang w:eastAsia="el-GR"/>
        </w:rPr>
        <w:t>Το ονοματεπώνυμο και τον αριθμό μητρώου του/της φοιτητή/</w:t>
      </w:r>
      <w:proofErr w:type="spellStart"/>
      <w:r w:rsidRPr="007C2493">
        <w:rPr>
          <w:rFonts w:ascii="Katsoulidis" w:hAnsi="Katsoulidis"/>
          <w:sz w:val="22"/>
          <w:szCs w:val="22"/>
          <w:lang w:eastAsia="el-GR"/>
        </w:rPr>
        <w:t>τριας</w:t>
      </w:r>
      <w:proofErr w:type="spellEnd"/>
    </w:p>
    <w:p w:rsidR="007C2493" w:rsidRPr="007C2493" w:rsidRDefault="007C2493" w:rsidP="007C249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  <w:lang w:eastAsia="el-GR"/>
        </w:rPr>
        <w:t>Τη διεύθυνση μόνιμης κατοικίας του/της φοιτητή/</w:t>
      </w:r>
      <w:proofErr w:type="spellStart"/>
      <w:r w:rsidRPr="007C2493">
        <w:rPr>
          <w:rFonts w:ascii="Katsoulidis" w:hAnsi="Katsoulidis"/>
          <w:sz w:val="22"/>
          <w:szCs w:val="22"/>
          <w:lang w:eastAsia="el-GR"/>
        </w:rPr>
        <w:t>τριας</w:t>
      </w:r>
      <w:proofErr w:type="spellEnd"/>
      <w:r w:rsidRPr="007C2493">
        <w:rPr>
          <w:rFonts w:ascii="Katsoulidis" w:hAnsi="Katsoulidis"/>
          <w:sz w:val="22"/>
          <w:szCs w:val="22"/>
          <w:lang w:eastAsia="el-GR"/>
        </w:rPr>
        <w:t xml:space="preserve"> </w:t>
      </w:r>
    </w:p>
    <w:p w:rsidR="007C2493" w:rsidRDefault="007C2493" w:rsidP="007C249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  <w:lang w:eastAsia="el-GR"/>
        </w:rPr>
        <w:t>Τα μαθήματα (τίτλος και κωδικός μαθήματος, ημερομηνία εξέτασης) στα οποία δεν κατέστη δυνατό ή δε δύναται να προσέλθουν λόγω της έκτακτης κατάστασης και τον Διδάσκοντα του μαθήματος.</w:t>
      </w:r>
    </w:p>
    <w:p w:rsidR="007C2493" w:rsidRPr="007C2493" w:rsidRDefault="007C2493" w:rsidP="007C2493">
      <w:pPr>
        <w:spacing w:before="100" w:beforeAutospacing="1" w:after="100" w:afterAutospacing="1"/>
        <w:jc w:val="both"/>
        <w:rPr>
          <w:rFonts w:ascii="Katsoulidis" w:hAnsi="Katsoulidis"/>
          <w:sz w:val="22"/>
          <w:szCs w:val="22"/>
          <w:lang w:eastAsia="el-GR"/>
        </w:rPr>
      </w:pPr>
      <w:r w:rsidRPr="007C2493">
        <w:rPr>
          <w:rFonts w:ascii="Katsoulidis" w:hAnsi="Katsoulidis"/>
          <w:sz w:val="22"/>
          <w:szCs w:val="22"/>
          <w:lang w:eastAsia="el-GR"/>
        </w:rPr>
        <w:t xml:space="preserve"> </w:t>
      </w:r>
      <w:r w:rsidRPr="007C2493">
        <w:rPr>
          <w:rFonts w:ascii="Katsoulidis" w:hAnsi="Katsoulidis"/>
          <w:sz w:val="22"/>
          <w:szCs w:val="22"/>
          <w:lang w:eastAsia="el-GR"/>
        </w:rPr>
        <w:br/>
        <w:t xml:space="preserve">Σημειώνεται ότι, απαραίτητη προϋπόθεση είναι τα μαθήματα αυτά να έχουν συμπεριληφθεί στις σχετικές δηλώσεις </w:t>
      </w:r>
      <w:r>
        <w:rPr>
          <w:rFonts w:ascii="Katsoulidis" w:hAnsi="Katsoulidis"/>
          <w:sz w:val="22"/>
          <w:szCs w:val="22"/>
          <w:lang w:eastAsia="el-GR"/>
        </w:rPr>
        <w:t xml:space="preserve">(χειμερινού και εαρινού εξαμήνου) </w:t>
      </w:r>
      <w:r w:rsidRPr="007C2493">
        <w:rPr>
          <w:rFonts w:ascii="Katsoulidis" w:hAnsi="Katsoulidis"/>
          <w:sz w:val="22"/>
          <w:szCs w:val="22"/>
          <w:lang w:eastAsia="el-GR"/>
        </w:rPr>
        <w:t xml:space="preserve">κατά τη διάρκεια του προηγούμενου </w:t>
      </w:r>
      <w:proofErr w:type="spellStart"/>
      <w:r w:rsidRPr="007C2493">
        <w:rPr>
          <w:rFonts w:ascii="Katsoulidis" w:hAnsi="Katsoulidis"/>
          <w:sz w:val="22"/>
          <w:szCs w:val="22"/>
          <w:lang w:eastAsia="el-GR"/>
        </w:rPr>
        <w:t>ακαδ</w:t>
      </w:r>
      <w:proofErr w:type="spellEnd"/>
      <w:r w:rsidRPr="007C2493">
        <w:rPr>
          <w:rFonts w:ascii="Katsoulidis" w:hAnsi="Katsoulidis"/>
          <w:sz w:val="22"/>
          <w:szCs w:val="22"/>
          <w:lang w:eastAsia="el-GR"/>
        </w:rPr>
        <w:t xml:space="preserve">. έτους (2022-2023). </w:t>
      </w:r>
    </w:p>
    <w:p w:rsidR="00567F18" w:rsidRPr="007C2493" w:rsidRDefault="00567F18" w:rsidP="007C2493">
      <w:pPr>
        <w:jc w:val="both"/>
        <w:rPr>
          <w:rFonts w:ascii="Katsoulidis" w:hAnsi="Katsoulidis"/>
          <w:b/>
          <w:sz w:val="22"/>
          <w:szCs w:val="22"/>
        </w:rPr>
      </w:pPr>
    </w:p>
    <w:p w:rsidR="00567F18" w:rsidRPr="00FF3359" w:rsidRDefault="00567F18" w:rsidP="001B4E9C">
      <w:pPr>
        <w:rPr>
          <w:rFonts w:ascii="Katsoulidis" w:hAnsi="Katsoulidis"/>
          <w:b/>
          <w:sz w:val="22"/>
          <w:szCs w:val="22"/>
        </w:rPr>
      </w:pPr>
    </w:p>
    <w:p w:rsidR="00DA5652" w:rsidRPr="00FF3359" w:rsidRDefault="00DA5652" w:rsidP="00540C97">
      <w:pPr>
        <w:rPr>
          <w:rFonts w:ascii="Katsoulidis" w:hAnsi="Katsoulidis"/>
          <w:sz w:val="22"/>
          <w:szCs w:val="22"/>
        </w:rPr>
      </w:pPr>
      <w:r w:rsidRPr="00FF3359">
        <w:rPr>
          <w:rFonts w:ascii="Katsoulidis" w:hAnsi="Katsoulidis"/>
          <w:sz w:val="22"/>
          <w:szCs w:val="22"/>
        </w:rPr>
        <w:t xml:space="preserve">                               Από τη Γραμματεία του Τμήματος </w:t>
      </w:r>
    </w:p>
    <w:sectPr w:rsidR="00DA5652" w:rsidRPr="00FF3359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980"/>
    <w:multiLevelType w:val="multilevel"/>
    <w:tmpl w:val="C922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5C1F"/>
    <w:multiLevelType w:val="multilevel"/>
    <w:tmpl w:val="C67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03856"/>
    <w:multiLevelType w:val="multilevel"/>
    <w:tmpl w:val="0B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A4101"/>
    <w:multiLevelType w:val="hybridMultilevel"/>
    <w:tmpl w:val="BA0AB0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246EC"/>
    <w:multiLevelType w:val="hybridMultilevel"/>
    <w:tmpl w:val="04A2FA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8"/>
    <w:rsid w:val="00010879"/>
    <w:rsid w:val="000E25E7"/>
    <w:rsid w:val="00106531"/>
    <w:rsid w:val="00154F28"/>
    <w:rsid w:val="001702F5"/>
    <w:rsid w:val="001A5953"/>
    <w:rsid w:val="001B4E9C"/>
    <w:rsid w:val="001E3E39"/>
    <w:rsid w:val="001F25AE"/>
    <w:rsid w:val="00211AAE"/>
    <w:rsid w:val="00217B48"/>
    <w:rsid w:val="002323C2"/>
    <w:rsid w:val="0025029A"/>
    <w:rsid w:val="002C734C"/>
    <w:rsid w:val="002F4DF6"/>
    <w:rsid w:val="00305A75"/>
    <w:rsid w:val="003B191D"/>
    <w:rsid w:val="00412C35"/>
    <w:rsid w:val="004551D0"/>
    <w:rsid w:val="00467539"/>
    <w:rsid w:val="004B1E38"/>
    <w:rsid w:val="004D7AB6"/>
    <w:rsid w:val="0053093C"/>
    <w:rsid w:val="00540C97"/>
    <w:rsid w:val="00567F18"/>
    <w:rsid w:val="00583164"/>
    <w:rsid w:val="00587903"/>
    <w:rsid w:val="005D032E"/>
    <w:rsid w:val="005D0758"/>
    <w:rsid w:val="0060008D"/>
    <w:rsid w:val="00615E0E"/>
    <w:rsid w:val="00684B4A"/>
    <w:rsid w:val="006936B1"/>
    <w:rsid w:val="006A5C97"/>
    <w:rsid w:val="006B2326"/>
    <w:rsid w:val="006B5188"/>
    <w:rsid w:val="006E5ABD"/>
    <w:rsid w:val="00747A2F"/>
    <w:rsid w:val="00762D38"/>
    <w:rsid w:val="00770D7C"/>
    <w:rsid w:val="0078008C"/>
    <w:rsid w:val="007C2493"/>
    <w:rsid w:val="007E1993"/>
    <w:rsid w:val="007F705B"/>
    <w:rsid w:val="00862BA7"/>
    <w:rsid w:val="00876564"/>
    <w:rsid w:val="00881DFE"/>
    <w:rsid w:val="008A1747"/>
    <w:rsid w:val="008A369E"/>
    <w:rsid w:val="00933278"/>
    <w:rsid w:val="0095394E"/>
    <w:rsid w:val="00976DBD"/>
    <w:rsid w:val="009850B8"/>
    <w:rsid w:val="009A64E2"/>
    <w:rsid w:val="009D2A54"/>
    <w:rsid w:val="009F7BE0"/>
    <w:rsid w:val="00A46151"/>
    <w:rsid w:val="00AB3465"/>
    <w:rsid w:val="00AE3D74"/>
    <w:rsid w:val="00B22EEA"/>
    <w:rsid w:val="00B509EF"/>
    <w:rsid w:val="00B756C2"/>
    <w:rsid w:val="00B92B2A"/>
    <w:rsid w:val="00C31AAE"/>
    <w:rsid w:val="00C63032"/>
    <w:rsid w:val="00C835B8"/>
    <w:rsid w:val="00C86A9E"/>
    <w:rsid w:val="00CA1C49"/>
    <w:rsid w:val="00CA2838"/>
    <w:rsid w:val="00CA525C"/>
    <w:rsid w:val="00CB484E"/>
    <w:rsid w:val="00CB5668"/>
    <w:rsid w:val="00CD79E1"/>
    <w:rsid w:val="00D458EC"/>
    <w:rsid w:val="00DA5652"/>
    <w:rsid w:val="00DD5810"/>
    <w:rsid w:val="00DE3860"/>
    <w:rsid w:val="00DE4CB6"/>
    <w:rsid w:val="00E57E0B"/>
    <w:rsid w:val="00E97BAD"/>
    <w:rsid w:val="00F33DB4"/>
    <w:rsid w:val="00F51D07"/>
    <w:rsid w:val="00F61CC4"/>
    <w:rsid w:val="00F84619"/>
    <w:rsid w:val="00FA65CE"/>
    <w:rsid w:val="00FB4A48"/>
    <w:rsid w:val="00FD4EB3"/>
    <w:rsid w:val="00FF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4499"/>
  <w15:docId w15:val="{CECD4879-6319-4A42-B574-B2C03418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@pharm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3461-1DF7-4091-8D0A-3F145F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Xesfingi</cp:lastModifiedBy>
  <cp:revision>8</cp:revision>
  <cp:lastPrinted>2018-09-13T11:09:00Z</cp:lastPrinted>
  <dcterms:created xsi:type="dcterms:W3CDTF">2023-09-14T11:05:00Z</dcterms:created>
  <dcterms:modified xsi:type="dcterms:W3CDTF">2023-09-15T11:27:00Z</dcterms:modified>
</cp:coreProperties>
</file>